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6D3D2" w14:textId="704734CB" w:rsidR="00562BAD" w:rsidRDefault="009B1408" w:rsidP="00562BA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 </w:t>
      </w:r>
      <w:r w:rsidR="00562BAD">
        <w:rPr>
          <w:rFonts w:ascii="Times New Roman" w:hAnsi="Times New Roman" w:cs="Times New Roman"/>
          <w:b/>
          <w:bCs/>
          <w:sz w:val="26"/>
          <w:szCs w:val="26"/>
        </w:rPr>
        <w:t>Федеральным законом от 02.10.2024 № 340-ФЗ внесены поправки в Уголовно-процессуальный и Уголовный кодексы Российской Федерации</w:t>
      </w:r>
    </w:p>
    <w:p w14:paraId="1CE8ED4B" w14:textId="77777777" w:rsidR="00562BAD" w:rsidRDefault="00562BAD" w:rsidP="00562BA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Данными изменениями установлена возможность освобождения от уголовной ответственности на стадии судебного производства лиц, совершивших преступления, призванных на военную службу в Вооруженные Силы РФ либо заключивших контракт о прохождении такой военной службы, а равно проходящих военную службу в Вооруженных Силах РФ в период мобилизации или в военное время.</w:t>
      </w:r>
    </w:p>
    <w:p w14:paraId="2EE40D18" w14:textId="77777777" w:rsidR="00562BAD" w:rsidRDefault="00562BAD" w:rsidP="00562BA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Одновременно с этим в Уголовно-процессуальный кодекс РФ внесены изменения, регламентирующие основания и порядок принятия судом решений о приостановлении производства по уголовным делам на основании ходатайства командования воинской части (учреждения), об отмене меры пресечения, а также прекращения уголовного дела или уголовного преследования в отношении указанной категории обвиняемых (подсудимых).</w:t>
      </w:r>
    </w:p>
    <w:p w14:paraId="7DD72A0E" w14:textId="77777777" w:rsidR="00562BAD" w:rsidRDefault="00562BAD" w:rsidP="00562BA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Этот же правовой механизм распространяется </w:t>
      </w:r>
      <w:r w:rsidR="00A75B4C">
        <w:rPr>
          <w:rFonts w:ascii="Times New Roman" w:hAnsi="Times New Roman" w:cs="Times New Roman"/>
          <w:sz w:val="26"/>
          <w:szCs w:val="26"/>
        </w:rPr>
        <w:t>на осужденных, приговор в отношении которых был постановлен, однако не вступил в законную силу, в том числе на стадии апелляционного производства по уголовному делу.</w:t>
      </w:r>
    </w:p>
    <w:p w14:paraId="42756135" w14:textId="77777777" w:rsidR="00A75B4C" w:rsidRDefault="00A75B4C" w:rsidP="00562BA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Кроме этого установлено, что порядок взаимодействия командования воинских частей (учреждений) и судов п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РФ либо прохождением военной службы в Вооруженных Силах РФ в период мобилизации, в период военного положения или в военное время определяется совместными решениями Минобороны России и Судебного департамента при Верховном Суде РФ. 2 Корреспондирующие изменения внесены в Федеральный закон от 28.03.1998 № 53-ФЗ «О воинской обязанности и военной службе».</w:t>
      </w:r>
    </w:p>
    <w:p w14:paraId="2C1F0D7D" w14:textId="77777777" w:rsidR="00A75B4C" w:rsidRPr="00562BAD" w:rsidRDefault="00A75B4C" w:rsidP="00562BA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Указанные изменения вступили в силу с 02.10.2024.</w:t>
      </w:r>
    </w:p>
    <w:p w14:paraId="3E554914" w14:textId="77777777" w:rsidR="00562BAD" w:rsidRDefault="00562BAD" w:rsidP="00A75B4C">
      <w:pPr>
        <w:spacing w:after="0"/>
        <w:rPr>
          <w:rFonts w:ascii="Times New Roman" w:hAnsi="Times New Roman" w:cs="Times New Roman"/>
          <w:b/>
          <w:bCs/>
          <w:sz w:val="26"/>
          <w:szCs w:val="26"/>
        </w:rPr>
      </w:pPr>
    </w:p>
    <w:p w14:paraId="68E167D8" w14:textId="6FE989A5" w:rsidR="005F6668" w:rsidRDefault="009B1408" w:rsidP="00C21481">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2. </w:t>
      </w:r>
      <w:r w:rsidR="005F6668" w:rsidRPr="005F6668">
        <w:rPr>
          <w:rFonts w:ascii="Times New Roman" w:hAnsi="Times New Roman" w:cs="Times New Roman"/>
          <w:b/>
          <w:bCs/>
          <w:sz w:val="26"/>
          <w:szCs w:val="26"/>
        </w:rPr>
        <w:t>Уголовная ответственность за преступления в сфере незаконного оборота наркотических средств</w:t>
      </w:r>
    </w:p>
    <w:p w14:paraId="2A59B2AB" w14:textId="77777777" w:rsidR="005F6668" w:rsidRDefault="005F6668"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Федеральным законом от 08.01.1998 № 3 ФЗ «О наркотических средствах и психотропных веществах» свободный оборот наркотических средств, психотропных веществ, а также их прекурсоров запрещен, а в остальных случаях ограничен в установленном законом порядке. Перечень наркотических средств подлежащих контролю в Российской Федерации, утвержден постановлением Правительства Российской Федерации от 30.06.1998 № 681.</w:t>
      </w:r>
    </w:p>
    <w:p w14:paraId="4E2824DC" w14:textId="77777777" w:rsidR="005F6668" w:rsidRDefault="005F6668" w:rsidP="00E81E3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Составы уголовно – наказуемых деяний и мера ответственности за их совершение зависят от веса – размера наркотического средства, в совершении незаконного оборота, которого обвиняется лицо. Размеры наркотических средств (значительный, крупный, особо крупный) для целей ст. ст. 228, 228.1 УК РФ определены постановлением Правительства Российской Федерации от 01.10.2012 № 1002.</w:t>
      </w:r>
    </w:p>
    <w:p w14:paraId="751AE47C" w14:textId="77777777" w:rsidR="00E81E39" w:rsidRDefault="00E81E39" w:rsidP="00E81E3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Так, за незаконное приобретение, хранение, перевозку, изготовление наркотических средств и психотропных веществ установлена уголовная ответственность по ст. 228 УК РФ, предусматривающей наказание в зависимости от размера наркотических средств до 15 лет лишения свободы.</w:t>
      </w:r>
    </w:p>
    <w:p w14:paraId="23BC5DB6" w14:textId="77777777" w:rsidR="00E81E39" w:rsidRDefault="00E81E39" w:rsidP="00E81E3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Незаконное производство, сбыт, пересылка наркотических средств влекут уголовную ответственность по ст. 228.1 УК РФ от 4 лет до пожизненного лишения свободы (в случае совершения преступления в особо крупном размере)</w:t>
      </w:r>
      <w:r w:rsidR="00493080">
        <w:rPr>
          <w:rFonts w:ascii="Times New Roman" w:hAnsi="Times New Roman" w:cs="Times New Roman"/>
          <w:sz w:val="26"/>
          <w:szCs w:val="26"/>
        </w:rPr>
        <w:t xml:space="preserve">. Ответственность за распространение наркотиков наступает независимо от их размера. Под незаконным сбытом наркотических средств понимается любая незаконная деятельность лица, направленная на их возмездную либо безвозмездную реализацию другому лицу (продажа, обмен, дарение, уплата долга, а также безвозмездная передача путем угощения). Преступление считается оконченным с момента выполнения лицом всех необходимых действий по передаче приобретателю указанных средств, независимо от их фактического получения приобретателем. </w:t>
      </w:r>
    </w:p>
    <w:p w14:paraId="0C63E1EB" w14:textId="77777777" w:rsidR="00493080" w:rsidRDefault="00493080" w:rsidP="00E81E3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Уголовной ответственности за преступления в сфере незаконного оборота наркотических средств подлежат лица, достигшие 16 – летнего возраста.</w:t>
      </w:r>
    </w:p>
    <w:p w14:paraId="6EDE9CD4" w14:textId="77777777" w:rsidR="00493080" w:rsidRDefault="00493080" w:rsidP="00E81E39">
      <w:pPr>
        <w:spacing w:after="0" w:line="240" w:lineRule="auto"/>
        <w:ind w:firstLine="709"/>
        <w:jc w:val="both"/>
        <w:rPr>
          <w:rFonts w:ascii="Times New Roman" w:hAnsi="Times New Roman" w:cs="Times New Roman"/>
          <w:sz w:val="26"/>
          <w:szCs w:val="26"/>
        </w:rPr>
      </w:pPr>
    </w:p>
    <w:p w14:paraId="6D337483" w14:textId="452C680C" w:rsidR="00C21481" w:rsidRDefault="009B1408" w:rsidP="00C2148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3. </w:t>
      </w:r>
      <w:r w:rsidR="00C21481" w:rsidRPr="00C21481">
        <w:rPr>
          <w:rFonts w:ascii="Times New Roman" w:hAnsi="Times New Roman" w:cs="Times New Roman"/>
          <w:b/>
          <w:bCs/>
          <w:sz w:val="26"/>
          <w:szCs w:val="26"/>
        </w:rPr>
        <w:t>О соблюдении прав несовершеннолетних при обеспечении их лекарственными препаратами, изделиями медицинского назначения и лечебным питанием</w:t>
      </w:r>
    </w:p>
    <w:p w14:paraId="6A09BD66" w14:textId="77777777" w:rsidR="00CE7AE4" w:rsidRDefault="00C21481"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Согласно ч. 2 ст. 19 Федерального закона </w:t>
      </w:r>
      <w:r w:rsidR="00CE7AE4">
        <w:rPr>
          <w:rFonts w:ascii="Times New Roman" w:hAnsi="Times New Roman" w:cs="Times New Roman"/>
          <w:sz w:val="26"/>
          <w:szCs w:val="26"/>
        </w:rPr>
        <w:t>от 21.11.2011 № 323-ФЗ «Об основах охраны здоровья граждан в Российской Федерации» (далее – Закон «Об основах охраны здоровья»)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2B3DCFB" w14:textId="77777777" w:rsidR="00C21481" w:rsidRDefault="00CE7AE4"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Постановлением Правительства Российской Федерации от 30.07.1994 № 890 дети до трех лет жизни, а также до 6 лет из многодетных семей, дети-инвалиды имеют право на льготное обеспечение лекарственными препаратами, изделиями медицинского назначения, специализированными продуктами лечебного питания в рамках программ государственных гарантий бесплатного оказания гражданам медицинской помощи. </w:t>
      </w:r>
    </w:p>
    <w:p w14:paraId="19314461" w14:textId="77777777" w:rsidR="008C4EB2" w:rsidRDefault="00CE7AE4"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оформление назначения </w:t>
      </w:r>
      <w:r w:rsidR="008C4EB2">
        <w:rPr>
          <w:rFonts w:ascii="Times New Roman" w:hAnsi="Times New Roman" w:cs="Times New Roman"/>
          <w:sz w:val="26"/>
          <w:szCs w:val="26"/>
        </w:rPr>
        <w:t>лекарственных препаратов, не входящих в стандарты медицинской помощи либо по торговым наименованиям (ст. 37 Закона).</w:t>
      </w:r>
    </w:p>
    <w:p w14:paraId="121903C0" w14:textId="77777777" w:rsidR="008C4EB2" w:rsidRDefault="008C4EB2"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Выявление фактов отказа в выдаче льготных рецептов детям медицинскими организациями, ненадлежащего их оформления, хранения, закупки лекарственных средств, непредоставлении препаратов аптеками являются основаниями для принятия мер к органам государственной власти, медицинским, аптечным организациям.</w:t>
      </w:r>
    </w:p>
    <w:p w14:paraId="64B18D4D" w14:textId="77777777" w:rsidR="008C4EB2" w:rsidRDefault="008C4EB2"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Восстановление прав детей ввиду бездействия органов государственной власти и организаций по устранению нарушений производится в том числе в судебном порядке путем предъявления прокурором искового заявления в интересах гражданина.</w:t>
      </w:r>
    </w:p>
    <w:p w14:paraId="0A86B7CA" w14:textId="77777777" w:rsidR="00562BAD" w:rsidRDefault="00435511" w:rsidP="00C214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Для защиты прав несовершеннолетнего в рассматриваемой сфере необходимо подать письменное заявление в орган прокуратуры по месту регистрации организации, действием (бездействием) которой нарушаются требования законодательства. </w:t>
      </w:r>
    </w:p>
    <w:p w14:paraId="6D457AAD" w14:textId="62EBE05D" w:rsidR="00562BAD" w:rsidRDefault="00562BAD" w:rsidP="00C21481">
      <w:pPr>
        <w:spacing w:after="0" w:line="240" w:lineRule="auto"/>
        <w:ind w:firstLine="709"/>
        <w:jc w:val="both"/>
        <w:rPr>
          <w:rFonts w:ascii="Times New Roman" w:hAnsi="Times New Roman" w:cs="Times New Roman"/>
          <w:sz w:val="26"/>
          <w:szCs w:val="26"/>
        </w:rPr>
      </w:pPr>
    </w:p>
    <w:p w14:paraId="09B0BB46" w14:textId="77777777" w:rsidR="00C9676F" w:rsidRDefault="00C9676F" w:rsidP="00E44CD9">
      <w:pPr>
        <w:spacing w:after="0" w:line="240" w:lineRule="auto"/>
        <w:jc w:val="center"/>
        <w:rPr>
          <w:rFonts w:ascii="Times New Roman" w:hAnsi="Times New Roman" w:cs="Times New Roman"/>
          <w:b/>
          <w:bCs/>
          <w:sz w:val="26"/>
          <w:szCs w:val="26"/>
        </w:rPr>
      </w:pPr>
    </w:p>
    <w:p w14:paraId="0E0B3E28" w14:textId="5ED0C209" w:rsidR="00E44CD9" w:rsidRDefault="009B1408" w:rsidP="00E44CD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4. </w:t>
      </w:r>
      <w:r w:rsidR="00E44CD9" w:rsidRPr="00E44CD9">
        <w:rPr>
          <w:rFonts w:ascii="Times New Roman" w:hAnsi="Times New Roman" w:cs="Times New Roman"/>
          <w:b/>
          <w:bCs/>
          <w:sz w:val="26"/>
          <w:szCs w:val="26"/>
        </w:rPr>
        <w:t>В уголовный кодекс РФ внесены изменения (УСУ)</w:t>
      </w:r>
    </w:p>
    <w:p w14:paraId="1868D864" w14:textId="77777777" w:rsidR="00E44CD9" w:rsidRDefault="00E44CD9" w:rsidP="00E44C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19.08.2024 вступил в силу Федеральный закон от 08.08.2024 № 218-ФЗ, которым в ст. 63 УК РФ, определяющую перечень обстоятельств, отягчающих наказание лица, вынесены изменения.</w:t>
      </w:r>
    </w:p>
    <w:p w14:paraId="3BFFF6FD" w14:textId="27625D13" w:rsidR="00E44CD9" w:rsidRDefault="00E44CD9" w:rsidP="00E44C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Указанный перечень дополнен таким обстоятельством как «совершение умышленного преступления с публичной демонстрацией, в том числе в средствах массовой информации или информационно – телекоммуникационных сетях (включая сеть «Интернет»)» (п. «т» ч. 1 ст. 63 УК РФ).</w:t>
      </w:r>
    </w:p>
    <w:p w14:paraId="03997706" w14:textId="22955F7D" w:rsidR="00E44CD9" w:rsidRDefault="00AA5696" w:rsidP="00E44C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Кроме этого, в соответствии с названным Федеральным законом указанное обстоятельство будет являться квалифицирующим признаком ряда преступлений против жизни и здоровья, а также против </w:t>
      </w:r>
      <w:r w:rsidR="00B73B99">
        <w:rPr>
          <w:rFonts w:ascii="Times New Roman" w:hAnsi="Times New Roman" w:cs="Times New Roman"/>
          <w:sz w:val="26"/>
          <w:szCs w:val="26"/>
        </w:rPr>
        <w:t xml:space="preserve">свободы, чести и достоинства личности, предусмотренных статьями 105 УК РФ («Убийство»), 111 УК РФ («Умышленное причинение тяжкого вреда здоровью»), 112 УК РФ («Умышленное причинение средней тяжести вреда здоровью»), 115 УК РФ («Умышленное причинение легкого вреда здоровью»), 116 УК РФ («Побои»), 117 УК РФ («Истязание»), 119 УК РФ («Угроза убийством или </w:t>
      </w:r>
      <w:r w:rsidR="006C3885">
        <w:rPr>
          <w:rFonts w:ascii="Times New Roman" w:hAnsi="Times New Roman" w:cs="Times New Roman"/>
          <w:sz w:val="26"/>
          <w:szCs w:val="26"/>
        </w:rPr>
        <w:t>причинением тяжкого вреда здоровью»), 126 УК РФ («Похищение человека»), 127 УК РФ («Незаконное лишение свободы») и 127.2 УК РФ («Использование рабского труда»).</w:t>
      </w:r>
    </w:p>
    <w:p w14:paraId="577D1061" w14:textId="73EA4E80" w:rsidR="00230B20" w:rsidRDefault="00230B20" w:rsidP="00E44CD9">
      <w:pPr>
        <w:spacing w:after="0" w:line="240" w:lineRule="auto"/>
        <w:ind w:firstLine="709"/>
        <w:jc w:val="both"/>
        <w:rPr>
          <w:rFonts w:ascii="Times New Roman" w:hAnsi="Times New Roman" w:cs="Times New Roman"/>
          <w:sz w:val="26"/>
          <w:szCs w:val="26"/>
        </w:rPr>
      </w:pPr>
    </w:p>
    <w:p w14:paraId="7ED2689A" w14:textId="7B107F70" w:rsidR="00230B20" w:rsidRDefault="009B1408" w:rsidP="00F33A9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5. </w:t>
      </w:r>
      <w:r w:rsidR="00F33A98" w:rsidRPr="00F33A98">
        <w:rPr>
          <w:rFonts w:ascii="Times New Roman" w:hAnsi="Times New Roman" w:cs="Times New Roman"/>
          <w:b/>
          <w:bCs/>
          <w:sz w:val="26"/>
          <w:szCs w:val="26"/>
        </w:rPr>
        <w:t>Уголовная ответственность за фиктивную регистрацию, фиктивную постановку на учет по месту пребывания иностранного гражданина или лица без гражданства</w:t>
      </w:r>
    </w:p>
    <w:p w14:paraId="7CCD0293"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Федеральным законом от 18.07.2006 № 109-ФЗ «О миграционном учете иностранных граждан и лиц без гражданства в Российской Федерации» (далее – Закон № 109-ФЗ) регулируются правоотношения,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w:t>
      </w:r>
    </w:p>
    <w:p w14:paraId="5FE8C773"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Согласно Закону № 109-ФЗ под фиктивной регистрацией по месту жительства иностранного гражданина или лица без гражданства понимается регистрация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намерения иностранного гражданина или лица без гражданства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14:paraId="00385EF9"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 xml:space="preserve">Также Законом № 109-ФЗ закреплено понятие фиктивной постановки на учет по месту пребывания иностранного гражданина или лица без гражданства. Это постановка на учет по месту пребывания на основании представления заведомо недостоверных сведений или документов, либо постановка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на учет по месту пребывания по адресу организации, в которой они в установленном порядке не </w:t>
      </w:r>
      <w:r w:rsidRPr="00F33A98">
        <w:rPr>
          <w:rFonts w:ascii="Times New Roman" w:hAnsi="Times New Roman" w:cs="Times New Roman"/>
          <w:sz w:val="26"/>
          <w:szCs w:val="26"/>
        </w:rPr>
        <w:lastRenderedPageBreak/>
        <w:t>осуществляют трудовую или иную не запрещенную законодательством Российской Федерации деятельность.</w:t>
      </w:r>
    </w:p>
    <w:p w14:paraId="0DA021EB"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Ответственность за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322.2 Уголовного кодекса Российской Федерации.</w:t>
      </w:r>
    </w:p>
    <w:p w14:paraId="5341F556"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За фиктивную постановку на учет иностранного гражданина или лица без гражданства по месту пребывания в Российской Федерации уголовная ответственность предусмотрена статьей 322.3 Уголовного кодекса Российской Федерации.</w:t>
      </w:r>
    </w:p>
    <w:p w14:paraId="246DB898"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Наказание за данные преступления предусмотрено вплоть до лишения свободы на срок 3 года.</w:t>
      </w:r>
    </w:p>
    <w:p w14:paraId="204F6ECB" w14:textId="77777777" w:rsidR="00F33A98" w:rsidRPr="00F33A98" w:rsidRDefault="00F33A98" w:rsidP="00F33A9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Лица, совершившие такие преступления, освобождаются от уголовной ответственности, если они способствовали раскрытию этих преступлений и, если в их действиях не содержится иного состава преступления.</w:t>
      </w:r>
    </w:p>
    <w:p w14:paraId="3F92C1FC" w14:textId="347632F7" w:rsidR="00F33A98" w:rsidRDefault="00F33A98" w:rsidP="00F33A98">
      <w:pPr>
        <w:spacing w:after="0" w:line="240" w:lineRule="auto"/>
        <w:ind w:firstLine="709"/>
        <w:jc w:val="both"/>
        <w:rPr>
          <w:rFonts w:ascii="Times New Roman" w:hAnsi="Times New Roman" w:cs="Times New Roman"/>
          <w:sz w:val="26"/>
          <w:szCs w:val="26"/>
        </w:rPr>
      </w:pPr>
    </w:p>
    <w:p w14:paraId="358E03AD" w14:textId="1C70D3DB" w:rsidR="00F33A98" w:rsidRDefault="009B1408" w:rsidP="00F33A9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6. </w:t>
      </w:r>
      <w:r w:rsidRPr="009B1408">
        <w:rPr>
          <w:rFonts w:ascii="Times New Roman" w:hAnsi="Times New Roman" w:cs="Times New Roman"/>
          <w:b/>
          <w:bCs/>
          <w:sz w:val="26"/>
          <w:szCs w:val="26"/>
        </w:rPr>
        <w:t>Каким образом инспектор ГИБДД может определить, что водитель транспортного средства находится в состоянии опьянения?</w:t>
      </w:r>
    </w:p>
    <w:p w14:paraId="39F51681" w14:textId="77777777" w:rsidR="009B1408" w:rsidRPr="009B1408" w:rsidRDefault="009B1408" w:rsidP="009B1408">
      <w:pPr>
        <w:spacing w:after="0" w:line="240" w:lineRule="auto"/>
        <w:ind w:firstLine="709"/>
        <w:jc w:val="both"/>
        <w:rPr>
          <w:rFonts w:ascii="Times New Roman" w:hAnsi="Times New Roman" w:cs="Times New Roman"/>
          <w:sz w:val="26"/>
          <w:szCs w:val="26"/>
        </w:rPr>
      </w:pPr>
      <w:r w:rsidRPr="009B1408">
        <w:rPr>
          <w:rFonts w:ascii="Times New Roman" w:hAnsi="Times New Roman" w:cs="Times New Roman"/>
          <w:sz w:val="26"/>
          <w:szCs w:val="26"/>
        </w:rP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а также поведение, не соответствующее обстановке. Указанные основания предусмотрены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w:t>
      </w:r>
    </w:p>
    <w:p w14:paraId="0A6D16AD" w14:textId="77777777" w:rsidR="009B1408" w:rsidRPr="009B1408" w:rsidRDefault="009B1408" w:rsidP="009B1408">
      <w:pPr>
        <w:spacing w:after="0" w:line="240" w:lineRule="auto"/>
        <w:ind w:firstLine="709"/>
        <w:jc w:val="both"/>
        <w:rPr>
          <w:rFonts w:ascii="Times New Roman" w:hAnsi="Times New Roman" w:cs="Times New Roman"/>
          <w:sz w:val="26"/>
          <w:szCs w:val="26"/>
        </w:rPr>
      </w:pPr>
      <w:r w:rsidRPr="009B1408">
        <w:rPr>
          <w:rFonts w:ascii="Times New Roman" w:hAnsi="Times New Roman" w:cs="Times New Roman"/>
          <w:sz w:val="26"/>
          <w:szCs w:val="26"/>
        </w:rPr>
        <w:t>Кроме того, в соответствии с приказом Минздрава России от 18.12.2015 № 933н, к клиническим признакам опьянения, в том числе алкогольного, также относятся заторможенность, сонливость или возбуждение, сужение или расширение зрачков, вялая реакция зрачков на свет, тремор век и (или) языка, рук и другие.</w:t>
      </w:r>
    </w:p>
    <w:p w14:paraId="160BAD16" w14:textId="77777777" w:rsidR="009B1408" w:rsidRPr="009B1408" w:rsidRDefault="009B1408" w:rsidP="009B1408">
      <w:pPr>
        <w:spacing w:after="0" w:line="240" w:lineRule="auto"/>
        <w:ind w:firstLine="709"/>
        <w:jc w:val="both"/>
        <w:rPr>
          <w:rFonts w:ascii="Times New Roman" w:hAnsi="Times New Roman" w:cs="Times New Roman"/>
          <w:sz w:val="26"/>
          <w:szCs w:val="26"/>
        </w:rPr>
      </w:pPr>
      <w:r w:rsidRPr="009B1408">
        <w:rPr>
          <w:rFonts w:ascii="Times New Roman" w:hAnsi="Times New Roman" w:cs="Times New Roman"/>
          <w:sz w:val="26"/>
          <w:szCs w:val="26"/>
        </w:rPr>
        <w:t>Лицо признается находящимся в состоянии опьянения лишь по результатам освидетельствования либо медицинского освидетельствования на состояние опьянения.</w:t>
      </w:r>
    </w:p>
    <w:p w14:paraId="58FBEE59" w14:textId="77777777" w:rsidR="009B1408" w:rsidRPr="009B1408" w:rsidRDefault="009B1408" w:rsidP="009B1408">
      <w:pPr>
        <w:spacing w:after="0" w:line="240" w:lineRule="auto"/>
        <w:ind w:firstLine="709"/>
        <w:jc w:val="both"/>
        <w:rPr>
          <w:rFonts w:ascii="Times New Roman" w:hAnsi="Times New Roman" w:cs="Times New Roman"/>
          <w:sz w:val="26"/>
          <w:szCs w:val="26"/>
        </w:rPr>
      </w:pPr>
      <w:r w:rsidRPr="009B1408">
        <w:rPr>
          <w:rFonts w:ascii="Times New Roman" w:hAnsi="Times New Roman" w:cs="Times New Roman"/>
          <w:sz w:val="26"/>
          <w:szCs w:val="26"/>
        </w:rPr>
        <w:t>В случае положительного результата освидетельствования либо отказа водителя от прохождения освидетельствования инспектор ГИБДД составляет соответствующий протокол об административном правонарушении, который 2 вместе с собранными по делу доказательствами направляется в суд для разрешения дела в установленном порядке.</w:t>
      </w:r>
    </w:p>
    <w:p w14:paraId="7416D751" w14:textId="2F7C3EEB" w:rsidR="009B1408" w:rsidRDefault="009B1408" w:rsidP="009B1408">
      <w:pPr>
        <w:spacing w:after="0" w:line="240" w:lineRule="auto"/>
        <w:ind w:firstLine="709"/>
        <w:jc w:val="both"/>
        <w:rPr>
          <w:rFonts w:ascii="Times New Roman" w:hAnsi="Times New Roman" w:cs="Times New Roman"/>
          <w:sz w:val="26"/>
          <w:szCs w:val="26"/>
        </w:rPr>
      </w:pPr>
    </w:p>
    <w:p w14:paraId="3F694BCC" w14:textId="77777777" w:rsidR="00D91CCA" w:rsidRDefault="008B2674" w:rsidP="00D91CC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7. </w:t>
      </w:r>
      <w:r w:rsidR="00D91CCA" w:rsidRPr="00D91CCA">
        <w:rPr>
          <w:rFonts w:ascii="Times New Roman" w:hAnsi="Times New Roman" w:cs="Times New Roman"/>
          <w:b/>
          <w:bCs/>
          <w:sz w:val="26"/>
          <w:szCs w:val="26"/>
        </w:rPr>
        <w:t>Подписан закон, касающийся расчёта военных пенсий в 2025 году</w:t>
      </w:r>
    </w:p>
    <w:p w14:paraId="60D4C38F"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Президент России подписал Федеральный закон «О приостановлении действия части 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14:paraId="5D5F2874"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lastRenderedPageBreak/>
        <w:t>Федеральный закон принят на основании пункта 6 статьи 192 Бюджетного кодекса Российской Федерации, согласно которому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14:paraId="269FCC60"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Федеральным законом предусматривается приостановить до 1 января 2026 года действие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согласно которой размер денежного довольствия, учитываемого при исчислении пенсии, ежегодно увеличивается на 2 процента.</w:t>
      </w:r>
    </w:p>
    <w:p w14:paraId="5B70375F"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В связи с этим индексация пенсий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семьям будет произведена в 2025 году на основании части первой статьи 43 названного Закона Российской Федерации вследствие повышения в этом году денежного довольствия военнослужащих и других соответствующих категорий граждан.</w:t>
      </w:r>
    </w:p>
    <w:p w14:paraId="679ED58A" w14:textId="77777777" w:rsidR="00D91CCA" w:rsidRDefault="00D91CCA" w:rsidP="00D91CCA">
      <w:pPr>
        <w:spacing w:after="0" w:line="240" w:lineRule="auto"/>
        <w:ind w:firstLine="709"/>
        <w:jc w:val="both"/>
        <w:rPr>
          <w:rFonts w:ascii="Times New Roman" w:hAnsi="Times New Roman" w:cs="Times New Roman"/>
          <w:sz w:val="26"/>
          <w:szCs w:val="26"/>
        </w:rPr>
      </w:pPr>
    </w:p>
    <w:p w14:paraId="2BE386EC" w14:textId="458DAFD2" w:rsidR="00F5025E" w:rsidRDefault="00F5025E" w:rsidP="00F5025E">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 xml:space="preserve">8. </w:t>
      </w:r>
      <w:r w:rsidRPr="00F5025E">
        <w:rPr>
          <w:rFonts w:ascii="Times New Roman" w:hAnsi="Times New Roman" w:cs="Times New Roman"/>
          <w:b/>
          <w:bCs/>
          <w:sz w:val="26"/>
          <w:szCs w:val="26"/>
        </w:rPr>
        <w:t>Новое законодательство</w:t>
      </w:r>
    </w:p>
    <w:p w14:paraId="3CE74621" w14:textId="55FCFF4D" w:rsidR="00F5025E" w:rsidRPr="00F5025E" w:rsidRDefault="00F5025E" w:rsidP="00F5025E">
      <w:pPr>
        <w:spacing w:after="0" w:line="240" w:lineRule="auto"/>
        <w:ind w:firstLine="709"/>
        <w:jc w:val="both"/>
        <w:rPr>
          <w:rFonts w:ascii="Times New Roman" w:hAnsi="Times New Roman" w:cs="Times New Roman"/>
          <w:sz w:val="26"/>
          <w:szCs w:val="26"/>
        </w:rPr>
      </w:pPr>
      <w:r w:rsidRPr="00F5025E">
        <w:rPr>
          <w:rFonts w:ascii="Times New Roman" w:hAnsi="Times New Roman" w:cs="Times New Roman"/>
          <w:sz w:val="26"/>
          <w:szCs w:val="26"/>
        </w:rPr>
        <w:t>Федеральным законом от 02.10.2024 № 340-ФЗ «О внесении изменений в статью 78.1 Уголовного кодекса Российской Федерации и Уголовно</w:t>
      </w:r>
      <w:r>
        <w:rPr>
          <w:rFonts w:ascii="Times New Roman" w:hAnsi="Times New Roman" w:cs="Times New Roman"/>
          <w:sz w:val="26"/>
          <w:szCs w:val="26"/>
        </w:rPr>
        <w:t>-</w:t>
      </w:r>
      <w:r w:rsidRPr="00F5025E">
        <w:rPr>
          <w:rFonts w:ascii="Times New Roman" w:hAnsi="Times New Roman" w:cs="Times New Roman"/>
          <w:sz w:val="26"/>
          <w:szCs w:val="26"/>
        </w:rPr>
        <w:t>процессуальный кодекс Российской Федерации» обвиняемые (подсудимые), призванные на военную службу в Вооруженные Силы либо заключившие контракт, проходящие военную службу в период мобилизации,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освобождаются от уголовной ответственности: со дня награждения государственной наградой, полученной в период прохождения военной службы; со дня увольнения с военной службы по достижении предельного возраста пребывания на военной службе; по состоянию здоровья; в связи с окончанием периода мобилизации.</w:t>
      </w:r>
    </w:p>
    <w:p w14:paraId="0F7A45D2" w14:textId="77777777" w:rsidR="00F5025E" w:rsidRPr="00F5025E" w:rsidRDefault="00F5025E" w:rsidP="00F5025E">
      <w:pPr>
        <w:spacing w:after="0" w:line="240" w:lineRule="auto"/>
        <w:ind w:firstLine="709"/>
        <w:jc w:val="both"/>
        <w:rPr>
          <w:rFonts w:ascii="Times New Roman" w:hAnsi="Times New Roman" w:cs="Times New Roman"/>
          <w:sz w:val="26"/>
          <w:szCs w:val="26"/>
        </w:rPr>
      </w:pPr>
      <w:r w:rsidRPr="00F5025E">
        <w:rPr>
          <w:rFonts w:ascii="Times New Roman" w:hAnsi="Times New Roman" w:cs="Times New Roman"/>
          <w:sz w:val="26"/>
          <w:szCs w:val="26"/>
        </w:rPr>
        <w:t xml:space="preserve">Указанные изменения коснулись также порядка и оснований принятия судом решений о приостановлении производства по уголовным делам на основании ходатайства командования воинской части (учреждения), об отмене меры пресечения, а также о прекращении уголовного дела или уголовного преследования в отношении указанной категории обвиняемых (подсудимых). Аналогичный </w:t>
      </w:r>
      <w:r w:rsidRPr="00F5025E">
        <w:rPr>
          <w:rFonts w:ascii="Times New Roman" w:hAnsi="Times New Roman" w:cs="Times New Roman"/>
          <w:sz w:val="26"/>
          <w:szCs w:val="26"/>
        </w:rPr>
        <w:lastRenderedPageBreak/>
        <w:t>правовой механизм распространяется также на осужденных, в отношении которых приговор в законную силу не вступил.</w:t>
      </w:r>
    </w:p>
    <w:p w14:paraId="60D536FE" w14:textId="77777777" w:rsidR="00F5025E" w:rsidRPr="00F5025E" w:rsidRDefault="00F5025E" w:rsidP="00F5025E">
      <w:pPr>
        <w:spacing w:after="0" w:line="240" w:lineRule="auto"/>
        <w:ind w:firstLine="709"/>
        <w:jc w:val="both"/>
        <w:rPr>
          <w:rFonts w:ascii="Times New Roman" w:hAnsi="Times New Roman" w:cs="Times New Roman"/>
          <w:sz w:val="26"/>
          <w:szCs w:val="26"/>
        </w:rPr>
      </w:pPr>
      <w:r w:rsidRPr="00F5025E">
        <w:rPr>
          <w:rFonts w:ascii="Times New Roman" w:hAnsi="Times New Roman" w:cs="Times New Roman"/>
          <w:sz w:val="26"/>
          <w:szCs w:val="26"/>
        </w:rPr>
        <w:t>Изменения вступили в силу с 2 октября 2024 года.</w:t>
      </w:r>
    </w:p>
    <w:p w14:paraId="6A240CBC" w14:textId="6DE2929F" w:rsidR="00F5025E" w:rsidRDefault="00F5025E" w:rsidP="00B467A5">
      <w:pPr>
        <w:spacing w:after="0" w:line="240" w:lineRule="auto"/>
        <w:ind w:firstLine="709"/>
        <w:jc w:val="center"/>
        <w:rPr>
          <w:rFonts w:ascii="Times New Roman" w:hAnsi="Times New Roman" w:cs="Times New Roman"/>
          <w:sz w:val="26"/>
          <w:szCs w:val="26"/>
        </w:rPr>
      </w:pPr>
    </w:p>
    <w:p w14:paraId="281FC1A5" w14:textId="770BD220" w:rsidR="00B467A5" w:rsidRDefault="00B467A5" w:rsidP="00B467A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9. </w:t>
      </w:r>
      <w:r w:rsidRPr="00B467A5">
        <w:rPr>
          <w:rFonts w:ascii="Times New Roman" w:hAnsi="Times New Roman" w:cs="Times New Roman"/>
          <w:b/>
          <w:bCs/>
          <w:sz w:val="26"/>
          <w:szCs w:val="26"/>
        </w:rPr>
        <w:t>Вправе ли работодатель отстранить от работы работника за отказ пройти вакцинацию против гриппа?</w:t>
      </w:r>
    </w:p>
    <w:p w14:paraId="5C798E6C" w14:textId="1B8911A2" w:rsidR="00B467A5" w:rsidRDefault="00B467A5" w:rsidP="00B467A5">
      <w:pPr>
        <w:spacing w:after="0" w:line="240" w:lineRule="auto"/>
        <w:ind w:firstLine="709"/>
        <w:jc w:val="both"/>
        <w:rPr>
          <w:rFonts w:ascii="Times New Roman" w:hAnsi="Times New Roman" w:cs="Times New Roman"/>
          <w:sz w:val="26"/>
          <w:szCs w:val="26"/>
        </w:rPr>
      </w:pPr>
      <w:r w:rsidRPr="00B467A5">
        <w:rPr>
          <w:rFonts w:ascii="Times New Roman" w:hAnsi="Times New Roman" w:cs="Times New Roman"/>
          <w:sz w:val="26"/>
          <w:szCs w:val="26"/>
        </w:rPr>
        <w:t>На основании ст. 11 Федерального закона от 30.03.1999 № 52-ФЗ «О санитарно-эпидемиологическом благополучии населения» работодатели обязаны разрабатывать и проводить санитарно-противоэпидемические (профилактические) мероприятия, к которым относятся профилактические прививки, проводимые в целях предупреждения возникновения и распространения инфекционных заболеваний. В случае отказа работников от прохождения вакцинации от гриппа работодатель не вправе отстранить их от работы, за исключением работников, которые трудятся на работах, указанных в Перечне, утвержденном Постановлением Правительства РФ от 15.07.1999 № 825. Согласно данному Перечню, к таким работам относятся работы в организациях, осуществляющих образовательную деятельность, работы по отлову и содержанию безнадзорных животных, работы по обслуживанию канализационных сооружений, оборудования и сетей, работы с больными инфекционными заболеваниями и другие. Отказ от проведения медицинского вмешательства, в том числе профилактических прививок, оформляется в письменной форме. Отсутствие профилактических прививок влечет отстранение граждан от работ, выполнение которых связано с высоким риском заболевания инфекционными болезнями. 2 Соответственно, если работники трудятся на работах, указанных в приведенном Перечне, то работодатель в случае отказа от вакцинации имеет право отстранить их от работы.</w:t>
      </w:r>
    </w:p>
    <w:p w14:paraId="74763F00" w14:textId="775BEA51" w:rsidR="00B467A5" w:rsidRDefault="00B467A5" w:rsidP="00B467A5">
      <w:pPr>
        <w:spacing w:after="0" w:line="240" w:lineRule="auto"/>
        <w:ind w:firstLine="709"/>
        <w:jc w:val="both"/>
        <w:rPr>
          <w:rFonts w:ascii="Times New Roman" w:hAnsi="Times New Roman" w:cs="Times New Roman"/>
          <w:sz w:val="26"/>
          <w:szCs w:val="26"/>
        </w:rPr>
      </w:pPr>
    </w:p>
    <w:p w14:paraId="1C39276E" w14:textId="4DD79517" w:rsidR="00B467A5" w:rsidRDefault="00436D59" w:rsidP="00B467A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10. </w:t>
      </w:r>
      <w:r w:rsidRPr="00436D59">
        <w:rPr>
          <w:rFonts w:ascii="Times New Roman" w:hAnsi="Times New Roman" w:cs="Times New Roman"/>
          <w:b/>
          <w:bCs/>
          <w:sz w:val="26"/>
          <w:szCs w:val="26"/>
        </w:rPr>
        <w:t xml:space="preserve">Что такое электронный сертификат на технические средства реабилитации? </w:t>
      </w:r>
    </w:p>
    <w:p w14:paraId="10755D71"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На территории Российской Федерации 30.12.2020 принят федеральный закон № 491-ФЗ «О приобретении отдельных видов товаров, работ, услуг с использованием электронного сертификата».</w:t>
      </w:r>
    </w:p>
    <w:p w14:paraId="018E82D5"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Электронный сертификат – один из способов получения технических средств реабилитации для инвалидов, ветеранов и пострадавших граждан от несчастных случаев на производстве и профессиональных заболеваний.</w:t>
      </w:r>
    </w:p>
    <w:p w14:paraId="533DE37E"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Электронный сертификат на технические средства реабилитации представляет собой электронную запись в реестре, привязанную к карте платежной системы «МИР» любого банка. Банковская карта требуется для идентификации пользователя.</w:t>
      </w:r>
    </w:p>
    <w:p w14:paraId="084D48DF" w14:textId="7388965A"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Денежные средства, указанные в записи реестра, резервируются в Федеральном казначействе и при покупке необходимых технических средств реабилитации направляются напрямую продавцу.</w:t>
      </w:r>
    </w:p>
    <w:p w14:paraId="17F147C4"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Срок оформления электронного сертификата составляет 8 рабочих дней.</w:t>
      </w:r>
    </w:p>
    <w:p w14:paraId="1E5AD8E3"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Для получения электронного сертификата необходимо обратиться в отделение Социального фонда Российской Федерации по Республике Мордовия лично либо через портал электронных государственных услуг.</w:t>
      </w:r>
    </w:p>
    <w:p w14:paraId="1E3F3629"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Для оформления электронного сертификата необходимы следующие документы:</w:t>
      </w:r>
    </w:p>
    <w:p w14:paraId="7A0D977C"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заявление гражданина;</w:t>
      </w:r>
    </w:p>
    <w:p w14:paraId="76797305"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lastRenderedPageBreak/>
        <w:t>документ, удостоверяющий личность;</w:t>
      </w:r>
    </w:p>
    <w:p w14:paraId="2C3E7423"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индивидуальная программа реабилитации и абилитации, либо программа реабилитации пострадавшего в результате несчастного случая на производстве и профессионального заболевания;</w:t>
      </w:r>
    </w:p>
    <w:p w14:paraId="72FA3D27"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номер платежной карты системы «МИР».</w:t>
      </w:r>
    </w:p>
    <w:p w14:paraId="0508E43A"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Срок действия электронного сертификата составляет 1 год для большинства изделий и 90 дней для подгузников и абсорбирующего белья.</w:t>
      </w:r>
    </w:p>
    <w:p w14:paraId="41283DA4" w14:textId="77777777" w:rsidR="00436D59" w:rsidRPr="00436D59" w:rsidRDefault="00436D59" w:rsidP="00436D59">
      <w:pPr>
        <w:spacing w:after="0" w:line="240" w:lineRule="auto"/>
        <w:ind w:firstLine="709"/>
        <w:jc w:val="both"/>
        <w:rPr>
          <w:rFonts w:ascii="Times New Roman" w:hAnsi="Times New Roman" w:cs="Times New Roman"/>
          <w:sz w:val="26"/>
          <w:szCs w:val="26"/>
        </w:rPr>
      </w:pPr>
      <w:r w:rsidRPr="00436D59">
        <w:rPr>
          <w:rFonts w:ascii="Times New Roman" w:hAnsi="Times New Roman" w:cs="Times New Roman"/>
          <w:sz w:val="26"/>
          <w:szCs w:val="26"/>
        </w:rPr>
        <w:t>Помните, что электронный сертификат не обязывает совершать покупку. В случае ненадобности в нем, либо если гражданин решил выбрать другой способ приобретения технических средств реабилитации, электронный сертификат можно оставить без действия, а также аннулировать.</w:t>
      </w:r>
    </w:p>
    <w:p w14:paraId="7BC7ECFE" w14:textId="1C85C6DF" w:rsidR="00436D59" w:rsidRDefault="00436D59" w:rsidP="00436D59">
      <w:pPr>
        <w:spacing w:after="0" w:line="240" w:lineRule="auto"/>
        <w:ind w:firstLine="709"/>
        <w:jc w:val="both"/>
        <w:rPr>
          <w:rFonts w:ascii="Times New Roman" w:hAnsi="Times New Roman" w:cs="Times New Roman"/>
          <w:sz w:val="26"/>
          <w:szCs w:val="26"/>
        </w:rPr>
      </w:pPr>
    </w:p>
    <w:p w14:paraId="532B249D" w14:textId="6A0D6CBA" w:rsidR="0085191D" w:rsidRDefault="0065622D" w:rsidP="0085191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11. </w:t>
      </w:r>
      <w:r w:rsidR="0085191D" w:rsidRPr="0085191D">
        <w:rPr>
          <w:rFonts w:ascii="Times New Roman" w:hAnsi="Times New Roman" w:cs="Times New Roman"/>
          <w:b/>
          <w:bCs/>
          <w:sz w:val="26"/>
          <w:szCs w:val="26"/>
        </w:rPr>
        <w:t>Я являюсь свидетелем по уголовному делу, однако боюсь за свою безопасность, так как подозреваемый неоднократно высказывал угрозы физической расправы над теми, кто будет свидетельствовать против него. Что мне делать, чтобы обезопасить себя?</w:t>
      </w:r>
    </w:p>
    <w:p w14:paraId="01F597F3"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Каждый участник уголовного судопроизводства, в том числе и свидетель, имеет право на государственную защиту, порядок которой регламентируется Федеральным законом от 20.08.2004 № 119-ФЗ «О государственной защите потерпевших, свидетелей и иных участников уголовного судопроизводства» (далее – Закон № 119-ФЗ).</w:t>
      </w:r>
    </w:p>
    <w:p w14:paraId="45D2EAA7"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Решение о предоставлении государственной защиты принимает суд (судья), начальник органа дознания, руководитель следственного органа или следователь с согласия руководителя следственного органа.</w:t>
      </w:r>
    </w:p>
    <w:p w14:paraId="4780E420"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Основанием для получения защиты является получение органом, принимающим соответствующее решение, сведений о наличии реальной угрозы безопасности защищаемого лица, уничтожения или повреждения его имущества в связи с участием в уголовном судопроизводстве.</w:t>
      </w:r>
    </w:p>
    <w:p w14:paraId="36BC7917"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При наличии названного основания лицо вправе обратиться в орган, принимающий решение, с заявлением о предоставлении государственной защиты, решение по которому принимается в течение 3 суток с момента поступления, однако в некоторых случаях суд (судья), начальник органа дознания, руководитель следственного органа или следователь с согласия руководителя следственного органа вправе по мотивированному ходатайству органа, осуществляющего меры безопасности, продлить указанный срок до 30 суток.</w:t>
      </w:r>
    </w:p>
    <w:p w14:paraId="777E3C8C"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В соответствии со ст. 6 Закона № 119-ФЗ в рамках государственной защиты лица могут применяться следующие мероприятия:</w:t>
      </w:r>
    </w:p>
    <w:p w14:paraId="40E5B4DB"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1) личная охрана, охрана жилища и имущества;</w:t>
      </w:r>
    </w:p>
    <w:p w14:paraId="475801E9"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2) выдача специальных средств индивидуальной защиты, связи и оповещения об опасности;</w:t>
      </w:r>
    </w:p>
    <w:p w14:paraId="164E2502"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3) обеспечение конфиденциальности сведений о защищаемом лице;</w:t>
      </w:r>
    </w:p>
    <w:p w14:paraId="4EEE7DA4"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4) переселение на другое место жительства;</w:t>
      </w:r>
    </w:p>
    <w:p w14:paraId="2E56D419"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5) замена документов;</w:t>
      </w:r>
    </w:p>
    <w:p w14:paraId="54137C8D"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6) изменение внешности;</w:t>
      </w:r>
    </w:p>
    <w:p w14:paraId="0A9E1347"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7) изменение места работы (службы) или учебы;</w:t>
      </w:r>
    </w:p>
    <w:p w14:paraId="6D564D67"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8) временное помещение в безопасное место;</w:t>
      </w:r>
    </w:p>
    <w:p w14:paraId="22E4549E"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 xml:space="preserve">9) применение дополнительных мер безопасности в отношении защищаемого лица, содержащегося под стражей или находящегося в месте отбывания наказания, </w:t>
      </w:r>
      <w:r w:rsidRPr="0065622D">
        <w:rPr>
          <w:rFonts w:ascii="Times New Roman" w:hAnsi="Times New Roman" w:cs="Times New Roman"/>
          <w:sz w:val="26"/>
          <w:szCs w:val="26"/>
        </w:rPr>
        <w:lastRenderedPageBreak/>
        <w:t>в том числе перевод из одного места содержания под стражей или отбывания наказания в другое.</w:t>
      </w:r>
    </w:p>
    <w:p w14:paraId="2C8EEFF7"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Меры безопасности отменяются в случае, если устранены основания их применения, указанные в статье 16 Закона № 119-ФЗ, если защищаемое лицо отказывается от заключения договора, предусмотренного частью 6 статьи 18 данного Федерального закона, либо если дальнейшее применение мер безопасности невозможно вследствие нарушения защищаемым лицом условий данного договора.</w:t>
      </w:r>
    </w:p>
    <w:p w14:paraId="0298A3E9"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Отмена мер безопасности допускается только по постановлению (определению) органа, принявшего решение об осуществлении государственной защиты, либо по постановлению (определению) органа, в производстве которого находится уголовное дело с неотмененным постановлением (определением) об осуществлении государственной защиты.</w:t>
      </w:r>
    </w:p>
    <w:p w14:paraId="34D4D891"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Постановление (определение) об отмене мер безопасности может быть обжаловано в вышестоящий орган, прокурору или в суд. Жалоба подлежит рассмотрению в течение 24 часов с момента ее подачи.</w:t>
      </w:r>
    </w:p>
    <w:p w14:paraId="3F964D10" w14:textId="201109CB" w:rsidR="0065622D" w:rsidRDefault="0065622D" w:rsidP="0065622D">
      <w:pPr>
        <w:spacing w:after="0" w:line="240" w:lineRule="auto"/>
        <w:ind w:firstLine="709"/>
        <w:jc w:val="both"/>
        <w:rPr>
          <w:rFonts w:ascii="Times New Roman" w:hAnsi="Times New Roman" w:cs="Times New Roman"/>
          <w:sz w:val="26"/>
          <w:szCs w:val="26"/>
        </w:rPr>
      </w:pPr>
    </w:p>
    <w:p w14:paraId="48B16BA4" w14:textId="6D5D23AE" w:rsidR="0065622D" w:rsidRDefault="0065622D" w:rsidP="0065622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12. </w:t>
      </w:r>
      <w:r w:rsidRPr="0065622D">
        <w:rPr>
          <w:rFonts w:ascii="Times New Roman" w:hAnsi="Times New Roman" w:cs="Times New Roman"/>
          <w:b/>
          <w:bCs/>
          <w:sz w:val="26"/>
          <w:szCs w:val="26"/>
        </w:rPr>
        <w:t>В Уголовно-процессуальном кодексе Российской Федерации закреплено право подозреваемого или обвиняемого, содержащихся под стражей в следственном изоляторе, на свидание с защитником путем использования систем видео-конференц-связи</w:t>
      </w:r>
    </w:p>
    <w:p w14:paraId="292EC745" w14:textId="47D49DCA" w:rsid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Федеральным законом от 08.08.2024 № 267-ФЗ «О внесении изменений в Уголовно-процессуальный кодекс Российской Федерации» в статьи 46, 47, 49 Уголовно-процессуального кодекса Российской Федерации внесены изменения о том, что свидания путем использования систем видео-конференц-связи могут проводиться по заявлению подозреваемого или обвиняемого с согласия защитника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Указанный Федеральный закон вступает в силу с 05.02.2025.</w:t>
      </w:r>
    </w:p>
    <w:p w14:paraId="42B636FC" w14:textId="63682AE6" w:rsidR="0065622D" w:rsidRDefault="0065622D" w:rsidP="0065622D">
      <w:pPr>
        <w:spacing w:after="0" w:line="240" w:lineRule="auto"/>
        <w:ind w:firstLine="709"/>
        <w:jc w:val="center"/>
        <w:rPr>
          <w:rFonts w:ascii="Times New Roman" w:hAnsi="Times New Roman" w:cs="Times New Roman"/>
          <w:sz w:val="26"/>
          <w:szCs w:val="26"/>
        </w:rPr>
      </w:pPr>
    </w:p>
    <w:p w14:paraId="2E42B317" w14:textId="225C20DA" w:rsidR="0065622D" w:rsidRDefault="0065622D" w:rsidP="0065622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13. </w:t>
      </w:r>
      <w:r w:rsidRPr="0065622D">
        <w:rPr>
          <w:rFonts w:ascii="Times New Roman" w:hAnsi="Times New Roman" w:cs="Times New Roman"/>
          <w:b/>
          <w:bCs/>
          <w:sz w:val="26"/>
          <w:szCs w:val="26"/>
        </w:rPr>
        <w:t>О порядке приостановления и прекращения уголовных дел в отношении участников СВО</w:t>
      </w:r>
    </w:p>
    <w:p w14:paraId="5770221A"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Федеральным законом от 02.10.2024 № 340-ФЗ «О внесении изменений в статью 78.1 Уголовного кодекса Российской Федерации и Уголовно-процессуальный кодекс Российской Федерации» установлен правовой механизм приостановления уголовных дел в отношении лиц, совершивших преступление, которые призваны на военную службу.</w:t>
      </w:r>
    </w:p>
    <w:p w14:paraId="03D91CCF"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Положения ст. 78.1 УК РФ дополнены возможностью приостановления уголовных дел в отношении обвиняемых (подсудимых), призванных на военную службу в Вооруженные Силы Российской Федерации, по ходатайству командования воинской части (учреждения) в случаях, предусмотренных УПК РФ.</w:t>
      </w:r>
    </w:p>
    <w:p w14:paraId="3B32F11D"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Одновременно с этим внесены корреспондирующие изменения в нормы уголовно-процессуального законодательства, в частности в ст.ст. 28.2, 110, 238, 239, 253, 254 УПК РФ, которые регламентируют основания и порядок принятия судом решений о приостановлении производства по уголовным делам на основании ходатайства командования воинской части (учреждения), об отмене меры пресечения, а также о прекращении уголовного дела или уголовного преследования в отношении указанной категории обвиняемых (подсудимых).</w:t>
      </w:r>
    </w:p>
    <w:p w14:paraId="2C58BD0E"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lastRenderedPageBreak/>
        <w:t>Кроме того, аналогичный правовой механизм теперь распространяется на осужденных, приговор в отношении которых был постановлен, однако не вступил в законную силу, в том числе на стадии апелляционного производства по уголовному делу (глава 45.1 УПК РФ).</w:t>
      </w:r>
    </w:p>
    <w:p w14:paraId="63597B8E"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Помимо этого, указанным федеральным законом установлены обстоятельства, влекущие освобождение от уголовной ответственности, по основаниям, предусмотренным п. п. «а, в, о» п. 1 ст. 51 Федерального закона от 28.03.1998 № 53-ФЗ «О воинской обязанности и воинской службе», то есть по достижению лица предельного возврата пребывания на военной службе, состоянию здоровья, а также в связи с окончанием периода мобилизации или отменой военного положения.</w:t>
      </w:r>
    </w:p>
    <w:p w14:paraId="7AE5DCA3"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Также среди обстоятельств указано и награждение военнослужащего государственной наградой в период прохождения военной службы.</w:t>
      </w:r>
    </w:p>
    <w:p w14:paraId="5F4E4230"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Таким образом, указанные изменения могут быть реализованы в отношении подозреваемых и обвиняемых на досудебной стадии производства по уголовному делу, в судах первой и второй инстанций, а также применительно к осужденным, отбывающим наказание.</w:t>
      </w:r>
    </w:p>
    <w:p w14:paraId="584E17B5"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Закон вступил в силу 03.10.2024 со дня его официального опубликования.</w:t>
      </w:r>
    </w:p>
    <w:p w14:paraId="436509C3" w14:textId="12DC8D4C" w:rsidR="0065622D" w:rsidRDefault="0065622D" w:rsidP="0065622D">
      <w:pPr>
        <w:spacing w:after="0" w:line="240" w:lineRule="auto"/>
        <w:ind w:firstLine="709"/>
        <w:jc w:val="center"/>
        <w:rPr>
          <w:rFonts w:ascii="Times New Roman" w:hAnsi="Times New Roman" w:cs="Times New Roman"/>
          <w:sz w:val="26"/>
          <w:szCs w:val="26"/>
        </w:rPr>
      </w:pPr>
    </w:p>
    <w:p w14:paraId="32256178" w14:textId="5F9A6795" w:rsidR="0065622D" w:rsidRDefault="0065622D" w:rsidP="0065622D">
      <w:pPr>
        <w:spacing w:after="0" w:line="240" w:lineRule="auto"/>
        <w:ind w:firstLine="142"/>
        <w:jc w:val="center"/>
        <w:rPr>
          <w:rFonts w:ascii="Times New Roman" w:hAnsi="Times New Roman" w:cs="Times New Roman"/>
          <w:b/>
          <w:bCs/>
          <w:sz w:val="26"/>
          <w:szCs w:val="26"/>
        </w:rPr>
      </w:pPr>
      <w:r>
        <w:rPr>
          <w:rFonts w:ascii="Times New Roman" w:hAnsi="Times New Roman" w:cs="Times New Roman"/>
          <w:b/>
          <w:bCs/>
          <w:sz w:val="26"/>
          <w:szCs w:val="26"/>
        </w:rPr>
        <w:t xml:space="preserve">14. </w:t>
      </w:r>
      <w:r w:rsidRPr="0065622D">
        <w:rPr>
          <w:rFonts w:ascii="Times New Roman" w:hAnsi="Times New Roman" w:cs="Times New Roman"/>
          <w:b/>
          <w:bCs/>
          <w:sz w:val="26"/>
          <w:szCs w:val="26"/>
        </w:rPr>
        <w:t>Ответственность за управление транспортным средством без регистрационных знаков</w:t>
      </w:r>
    </w:p>
    <w:p w14:paraId="02B66081"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Федеральным законом от 10.12.1995 № 196-ФЗ «О безопасности дорожного движения» и Федеральным законом от 03.08.2018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допускается участие автомобиля в дорожном движении без постановки на государственный учет и без государственных регистрационных знаков – для автомобилей, со дня приобретения которых не прошло 10 дней.</w:t>
      </w:r>
    </w:p>
    <w:p w14:paraId="29A0D8C1"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В остальных случаях лицо может быть привлечено к административной ответственности по ч. 2 ст. 12.2 Кодекса об административных правонарушениях Российской Федерации (далее – КоАП РФ) за управление транспортным средством без государственных регистрационных знаков. Данное требование закона не распространяется на случаи, когда водитель управляет автомобилем, в отношении которого не выполнена обязанность по его регистрации (постановке на государственный учет), когда автомобиль снят с учета и впоследствии не зарегистрирован в установленный срок либо его регистрация прекращена (аннулирована).</w:t>
      </w:r>
    </w:p>
    <w:p w14:paraId="1AA83E2F" w14:textId="77777777" w:rsidR="0065622D" w:rsidRP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При таких обстоятельствах, если со дня приобретения автомобиля прошло более 10 дней, водитель может быть привлечен к административной ответственности по ч. 1 ст. 12.1 КоАП РФ за управление автомобилем, не зарегистрированным в установленном порядке, в виде штрафа в размере от 500 до 800 рублей, а за повторное совершение данного деяния – 5 000 рублей, либо в виде лишения права управления транспортным средством на срок от 1 до 3 месяцев (ч. 1.1 ст. 12.1 КоАП РФ).</w:t>
      </w:r>
    </w:p>
    <w:p w14:paraId="436641ED" w14:textId="2CD5A0D4" w:rsidR="0065622D" w:rsidRDefault="0065622D" w:rsidP="0065622D">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 xml:space="preserve">Ответственность по ч. 2 ст. 12.2 КоАП РФ в виде штрафа в размере 5 000 рублей либо лишения права управления транспортным средством на срок от 1 до 3 месяцев понесет водитель в случае, когда формально со дня заключения договора купли-продажи прошло менее 10 дней, но имеются сведения, что фактически </w:t>
      </w:r>
      <w:r w:rsidRPr="0065622D">
        <w:rPr>
          <w:rFonts w:ascii="Times New Roman" w:hAnsi="Times New Roman" w:cs="Times New Roman"/>
          <w:sz w:val="26"/>
          <w:szCs w:val="26"/>
        </w:rPr>
        <w:lastRenderedPageBreak/>
        <w:t>автомобиль приобретен ранее даты, содержащейся в договоре (Постановление Верховного Суда Российской Федерации от 25.12.2023 № 50-АД23-8-К8).</w:t>
      </w:r>
    </w:p>
    <w:p w14:paraId="1A87BF9B" w14:textId="64CE67EF" w:rsidR="00D91CCA" w:rsidRDefault="00D91CCA" w:rsidP="0065622D">
      <w:pPr>
        <w:spacing w:after="0" w:line="240" w:lineRule="auto"/>
        <w:ind w:firstLine="709"/>
        <w:jc w:val="both"/>
        <w:rPr>
          <w:rFonts w:ascii="Times New Roman" w:hAnsi="Times New Roman" w:cs="Times New Roman"/>
          <w:sz w:val="26"/>
          <w:szCs w:val="26"/>
        </w:rPr>
      </w:pPr>
    </w:p>
    <w:p w14:paraId="5D7638BA" w14:textId="5C0D2466" w:rsidR="00D91CCA" w:rsidRPr="0065622D" w:rsidRDefault="00D91CCA" w:rsidP="00D91CC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 xml:space="preserve">15. </w:t>
      </w:r>
      <w:bookmarkStart w:id="0" w:name="_GoBack"/>
      <w:bookmarkEnd w:id="0"/>
      <w:r w:rsidRPr="00D91CCA">
        <w:rPr>
          <w:rFonts w:ascii="Times New Roman" w:hAnsi="Times New Roman" w:cs="Times New Roman"/>
          <w:b/>
          <w:bCs/>
          <w:sz w:val="26"/>
          <w:szCs w:val="26"/>
        </w:rPr>
        <w:t>Подписан закон, уточняющий правовое регулирование отношений в сфере майнинга цифровой валюты</w:t>
      </w:r>
    </w:p>
    <w:p w14:paraId="3F84B20B"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Федеральный закон направлен на совершенствование правового регулирования отношений в сфере формирования и использования целевого капитала некоммерческих организаций.</w:t>
      </w:r>
    </w:p>
    <w:p w14:paraId="60AF305A"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В этих целях, в частности, предусматривается возможность продления срока, в пределах которого собираются пожертвования на формирование целевого капитала, а также увеличивается срок передачи некоммерческой организацией недвижимого имущества, полученного ей на пополнение целевого капитала, в доверительное управление управляющей компании.</w:t>
      </w:r>
    </w:p>
    <w:p w14:paraId="3BDEDD2A"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Одновременно с этим устанавливается, что срок, на который формируется целевой капитал, может быть продлен решением высшего органа управления некоммерческой организации – собственника целевого капитала, если иное не предусмотрено договором пожертвования или завещанием.</w:t>
      </w:r>
    </w:p>
    <w:p w14:paraId="6FD76062"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Федеральным законом также оптимизируется правовое регулирование аудита отчетности, связанной с целевым капиталом некоммерческих организаций и доходом от него.</w:t>
      </w:r>
    </w:p>
    <w:p w14:paraId="34997E6C" w14:textId="77777777" w:rsidR="00D91CCA" w:rsidRPr="00D91CCA" w:rsidRDefault="00D91CCA" w:rsidP="00D91CCA">
      <w:pPr>
        <w:spacing w:after="0" w:line="240" w:lineRule="auto"/>
        <w:ind w:firstLine="709"/>
        <w:jc w:val="both"/>
        <w:rPr>
          <w:rFonts w:ascii="Times New Roman" w:hAnsi="Times New Roman" w:cs="Times New Roman"/>
          <w:sz w:val="26"/>
          <w:szCs w:val="26"/>
        </w:rPr>
      </w:pPr>
      <w:r w:rsidRPr="00D91CCA">
        <w:rPr>
          <w:rFonts w:ascii="Times New Roman" w:hAnsi="Times New Roman" w:cs="Times New Roman"/>
          <w:sz w:val="26"/>
          <w:szCs w:val="26"/>
        </w:rPr>
        <w:t>Помимо этого, Федеральным законом уточняется правовое регулирование отношений в сфере майнинга цифровой валюты.</w:t>
      </w:r>
    </w:p>
    <w:p w14:paraId="4184A017" w14:textId="77777777" w:rsidR="0065622D" w:rsidRPr="0065622D" w:rsidRDefault="0065622D" w:rsidP="0065622D">
      <w:pPr>
        <w:spacing w:after="0" w:line="240" w:lineRule="auto"/>
        <w:ind w:firstLine="709"/>
        <w:jc w:val="both"/>
        <w:rPr>
          <w:rFonts w:ascii="Times New Roman" w:hAnsi="Times New Roman" w:cs="Times New Roman"/>
          <w:sz w:val="26"/>
          <w:szCs w:val="26"/>
        </w:rPr>
      </w:pPr>
    </w:p>
    <w:sectPr w:rsidR="0065622D" w:rsidRPr="00656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68"/>
    <w:rsid w:val="00230B20"/>
    <w:rsid w:val="00435511"/>
    <w:rsid w:val="00436D59"/>
    <w:rsid w:val="00493080"/>
    <w:rsid w:val="00562BAD"/>
    <w:rsid w:val="00590086"/>
    <w:rsid w:val="005F6668"/>
    <w:rsid w:val="0065622D"/>
    <w:rsid w:val="006C3885"/>
    <w:rsid w:val="0085191D"/>
    <w:rsid w:val="008B2674"/>
    <w:rsid w:val="008C4EB2"/>
    <w:rsid w:val="009B1408"/>
    <w:rsid w:val="00A75B4C"/>
    <w:rsid w:val="00AA5696"/>
    <w:rsid w:val="00B467A5"/>
    <w:rsid w:val="00B73B99"/>
    <w:rsid w:val="00C21481"/>
    <w:rsid w:val="00C9676F"/>
    <w:rsid w:val="00CE7AE4"/>
    <w:rsid w:val="00D91CCA"/>
    <w:rsid w:val="00E44CD9"/>
    <w:rsid w:val="00E81E39"/>
    <w:rsid w:val="00F33A98"/>
    <w:rsid w:val="00F50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94BB"/>
  <w15:chartTrackingRefBased/>
  <w15:docId w15:val="{CFE14D52-C0FC-4E01-9BC0-9F3DB649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281">
      <w:bodyDiv w:val="1"/>
      <w:marLeft w:val="0"/>
      <w:marRight w:val="0"/>
      <w:marTop w:val="0"/>
      <w:marBottom w:val="0"/>
      <w:divBdr>
        <w:top w:val="none" w:sz="0" w:space="0" w:color="auto"/>
        <w:left w:val="none" w:sz="0" w:space="0" w:color="auto"/>
        <w:bottom w:val="none" w:sz="0" w:space="0" w:color="auto"/>
        <w:right w:val="none" w:sz="0" w:space="0" w:color="auto"/>
      </w:divBdr>
    </w:div>
    <w:div w:id="553002637">
      <w:bodyDiv w:val="1"/>
      <w:marLeft w:val="0"/>
      <w:marRight w:val="0"/>
      <w:marTop w:val="0"/>
      <w:marBottom w:val="0"/>
      <w:divBdr>
        <w:top w:val="none" w:sz="0" w:space="0" w:color="auto"/>
        <w:left w:val="none" w:sz="0" w:space="0" w:color="auto"/>
        <w:bottom w:val="none" w:sz="0" w:space="0" w:color="auto"/>
        <w:right w:val="none" w:sz="0" w:space="0" w:color="auto"/>
      </w:divBdr>
    </w:div>
    <w:div w:id="703873356">
      <w:bodyDiv w:val="1"/>
      <w:marLeft w:val="0"/>
      <w:marRight w:val="0"/>
      <w:marTop w:val="0"/>
      <w:marBottom w:val="0"/>
      <w:divBdr>
        <w:top w:val="none" w:sz="0" w:space="0" w:color="auto"/>
        <w:left w:val="none" w:sz="0" w:space="0" w:color="auto"/>
        <w:bottom w:val="none" w:sz="0" w:space="0" w:color="auto"/>
        <w:right w:val="none" w:sz="0" w:space="0" w:color="auto"/>
      </w:divBdr>
    </w:div>
    <w:div w:id="735669601">
      <w:bodyDiv w:val="1"/>
      <w:marLeft w:val="0"/>
      <w:marRight w:val="0"/>
      <w:marTop w:val="0"/>
      <w:marBottom w:val="0"/>
      <w:divBdr>
        <w:top w:val="none" w:sz="0" w:space="0" w:color="auto"/>
        <w:left w:val="none" w:sz="0" w:space="0" w:color="auto"/>
        <w:bottom w:val="none" w:sz="0" w:space="0" w:color="auto"/>
        <w:right w:val="none" w:sz="0" w:space="0" w:color="auto"/>
      </w:divBdr>
    </w:div>
    <w:div w:id="921183591">
      <w:bodyDiv w:val="1"/>
      <w:marLeft w:val="0"/>
      <w:marRight w:val="0"/>
      <w:marTop w:val="0"/>
      <w:marBottom w:val="0"/>
      <w:divBdr>
        <w:top w:val="none" w:sz="0" w:space="0" w:color="auto"/>
        <w:left w:val="none" w:sz="0" w:space="0" w:color="auto"/>
        <w:bottom w:val="none" w:sz="0" w:space="0" w:color="auto"/>
        <w:right w:val="none" w:sz="0" w:space="0" w:color="auto"/>
      </w:divBdr>
    </w:div>
    <w:div w:id="1035889532">
      <w:bodyDiv w:val="1"/>
      <w:marLeft w:val="0"/>
      <w:marRight w:val="0"/>
      <w:marTop w:val="0"/>
      <w:marBottom w:val="0"/>
      <w:divBdr>
        <w:top w:val="none" w:sz="0" w:space="0" w:color="auto"/>
        <w:left w:val="none" w:sz="0" w:space="0" w:color="auto"/>
        <w:bottom w:val="none" w:sz="0" w:space="0" w:color="auto"/>
        <w:right w:val="none" w:sz="0" w:space="0" w:color="auto"/>
      </w:divBdr>
    </w:div>
    <w:div w:id="1123419988">
      <w:bodyDiv w:val="1"/>
      <w:marLeft w:val="0"/>
      <w:marRight w:val="0"/>
      <w:marTop w:val="0"/>
      <w:marBottom w:val="0"/>
      <w:divBdr>
        <w:top w:val="none" w:sz="0" w:space="0" w:color="auto"/>
        <w:left w:val="none" w:sz="0" w:space="0" w:color="auto"/>
        <w:bottom w:val="none" w:sz="0" w:space="0" w:color="auto"/>
        <w:right w:val="none" w:sz="0" w:space="0" w:color="auto"/>
      </w:divBdr>
    </w:div>
    <w:div w:id="1447196014">
      <w:bodyDiv w:val="1"/>
      <w:marLeft w:val="0"/>
      <w:marRight w:val="0"/>
      <w:marTop w:val="0"/>
      <w:marBottom w:val="0"/>
      <w:divBdr>
        <w:top w:val="none" w:sz="0" w:space="0" w:color="auto"/>
        <w:left w:val="none" w:sz="0" w:space="0" w:color="auto"/>
        <w:bottom w:val="none" w:sz="0" w:space="0" w:color="auto"/>
        <w:right w:val="none" w:sz="0" w:space="0" w:color="auto"/>
      </w:divBdr>
    </w:div>
    <w:div w:id="1556041274">
      <w:bodyDiv w:val="1"/>
      <w:marLeft w:val="0"/>
      <w:marRight w:val="0"/>
      <w:marTop w:val="0"/>
      <w:marBottom w:val="0"/>
      <w:divBdr>
        <w:top w:val="none" w:sz="0" w:space="0" w:color="auto"/>
        <w:left w:val="none" w:sz="0" w:space="0" w:color="auto"/>
        <w:bottom w:val="none" w:sz="0" w:space="0" w:color="auto"/>
        <w:right w:val="none" w:sz="0" w:space="0" w:color="auto"/>
      </w:divBdr>
    </w:div>
    <w:div w:id="17420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10</Pages>
  <Words>4160</Words>
  <Characters>23713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Анита Дышокова</dc:creator>
  <cp:keywords/>
  <dc:description/>
  <cp:lastModifiedBy>Анита Дышокова</cp:lastModifiedBy>
  <cp:revision>13</cp:revision>
  <dcterms:created xsi:type="dcterms:W3CDTF">2024-11-07T13:26:00Z</dcterms:created>
  <dcterms:modified xsi:type="dcterms:W3CDTF">2024-11-11T11:20:00Z</dcterms:modified>
</cp:coreProperties>
</file>